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val="ru-RU"/>
        </w:rPr>
        <w:t>Профилактика стоматологических заболеваний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Заболевания полости рта не только влияют на состояние зубов и десен, но и могут способствовать серьезным системным нарушениям. Чтобы избежать серьезных патологий, требующих долгого лечения, необходимо предпринимать комплекс профилактических </w:t>
      </w:r>
      <w:proofErr w:type="spellStart"/>
      <w:proofErr w:type="gram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мероприятий.Несомненно</w:t>
      </w:r>
      <w:proofErr w:type="spellEnd"/>
      <w:proofErr w:type="gram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, что эффективность профилактических мер во многом зависит от заинтересованности пациента, поскольку правильный уход должен осуществляться как на стоматологическом приеме, так и в домашних условиях.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Профилактика стоматологических заболеваний – что это?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Слово «профилактика» означает комплекс мероприятий, направленных на предупреждение заболеваний и устранение факторов риска. Одним из видов профилактики заболеваний является стоматологическая профилактика, которая предотвращает возникновение кариеса, пародонтоза и других заболеваний полости рта. Особое значение имеет приобщение к принципам правильного ухода за полостью рта детей, которые они будут применять в дальнейшей жизни. Это существенно снизит распространенность стоматологических заболеваний в будущем. По принципам и методикам профилактических мер лучше всего проконсультироваться у специалиста, который определит их в зависимости от индивидуальных потребностей каждого пациента.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Профилактика заболеваний полости рта включает в себя следующие элементы: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стоматологический осмотр;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 </w:t>
      </w: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инструктаж по гигиене полости рта;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• герметизация </w:t>
      </w:r>
      <w:proofErr w:type="spell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фиссур</w:t>
      </w:r>
      <w:proofErr w:type="spell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фторирование зубов;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полировка зубов;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снятие зубных отложение.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Стоматологический осмотр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Каждые 6 месяцев необходим осмотр полости рта у стоматолога. Только стоматолог может точно определить состояние полости вашего рта. На основе обследования он подбирает подходящие методы профилактики, регулирует их частоту в соответствии с индивидуальными потребностями здоровья пациента, проводит обучение правильной гигиене полости рта, помогает подобрать средства для ежедневной гигиены, что позволит сохранить здоровье зубов и периодонта, а также положительно повлияет на общее состояние организма.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Ежедневная гигиена полости рта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Еще одним важным элементом стоматологической профилактики является ежедневная гигиена полости рта. Зубы следует чистить минимум два раза в день и после каждого приема пищи прополаскивать водой полость рта. Следует тщательно чистить каждый зуб, выметающими движениями. Важную роль играет правильно подобранная зубная щетка и зубная паста, которые также подбираются исходя из индивидуальных потребностей пациента. Также не следует забывать чистить межзубные промежутки с помощью зубной нити и межзубных ершиков. Без них невозможно вычистить труднодоступные места, куда невозможно добраться обычной зубной щеткой. Дополнительно необходимо чистить язык скребком, использовать жевательную резинку без содержания сахара и обеспечивать свой организм питательными веществами, с высоким содержанием кальция и фтора, благотворно влияющими на костную систему и зубы.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Герметизация</w:t>
      </w:r>
      <w:r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 xml:space="preserve"> 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Герметизация </w:t>
      </w:r>
      <w:proofErr w:type="spell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фиссур</w:t>
      </w:r>
      <w:proofErr w:type="spell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 – это процедура, применяемая в стоматологии для защиты и предотвращения развития кариеса на глубоких бороздках и </w:t>
      </w:r>
      <w:proofErr w:type="spell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фиссурах</w:t>
      </w:r>
      <w:proofErr w:type="spell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 зубов у детей. Для этого используется специальный герметизирующий материал (герметик), который наносится на поверхность зуба, заполняя бороздки и </w:t>
      </w:r>
      <w:proofErr w:type="spell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фиссуры</w:t>
      </w:r>
      <w:proofErr w:type="spell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, благодаря чему создается барьер для попадания пищи. Это метод профилактики особенно применим к постоянным молярам и </w:t>
      </w:r>
      <w:proofErr w:type="spell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премолярам</w:t>
      </w:r>
      <w:proofErr w:type="spell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Фторирование</w:t>
      </w:r>
      <w:r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 xml:space="preserve"> 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Это процедура, подразумевающая покрытие поверхности зуба специализированным лаком, из которого выделяется фтор. Таким образом, они становятся крепче и уменьшается риск возникновения кариеса и гиперчувствительности зубов.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Полировка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Полировка зубов является одним из видов профессиональной гигиены полости рта, в результате снятия мягкого зубного налета поверхность зубов становится более гладкой, а значит лучше происходит очистка и обволакивание слюной (что также благотворно влияет на здоровье полости рта). Полировка зубов проводится с использованием специальных инструментов и паст, которые имеются только в кабинете врача-стоматолога.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Снятие зубных отложений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Самыми распространенными методиками являются ультразвуковая чистка, а также чистка зубов </w:t>
      </w:r>
      <w:proofErr w:type="spell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air</w:t>
      </w:r>
      <w:proofErr w:type="spell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 </w:t>
      </w:r>
      <w:proofErr w:type="spell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flow</w:t>
      </w:r>
      <w:proofErr w:type="spell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 (Эйр Флоу).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Ультразвуковая чистка</w:t>
      </w:r>
      <w:r w:rsidRPr="00817571"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val="ru-RU"/>
        </w:rPr>
        <w:t xml:space="preserve"> </w:t>
      </w: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– это метод, который заключается в удалении зубных отложений с поверхности зубов с помощью ультразвука, который разрушает зубной камень. Ультразвуковая чистка помогает в предотвращении заболеваний пародонта и устраняет неприятный запах изо рта, вызванный действием бактерий, находящихся в зубных отложениях.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proofErr w:type="spellStart"/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Air</w:t>
      </w:r>
      <w:proofErr w:type="spellEnd"/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 xml:space="preserve"> </w:t>
      </w:r>
      <w:proofErr w:type="spellStart"/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>flow</w:t>
      </w:r>
      <w:proofErr w:type="spellEnd"/>
      <w:r w:rsidRPr="00817571">
        <w:rPr>
          <w:rFonts w:ascii="Times New Roman" w:eastAsia="Times New Roman" w:hAnsi="Times New Roman" w:cs="Times New Roman"/>
          <w:i/>
          <w:color w:val="0070C0"/>
          <w:kern w:val="36"/>
          <w:sz w:val="28"/>
          <w:szCs w:val="28"/>
          <w:lang w:val="ru-RU"/>
        </w:rPr>
        <w:t xml:space="preserve"> (или порошково-струйное удаление)—</w:t>
      </w:r>
      <w:r w:rsidRPr="00817571"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val="ru-RU"/>
        </w:rPr>
        <w:t xml:space="preserve"> </w:t>
      </w: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это метод, который предполагает применение аэрозоля и специального абразивного вещества. Выполняется с помощью специального пескоструйного аппарата. Это устройство выбрасывает смесь воздуха, воды и абразивных частиц под давлением.</w:t>
      </w: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 </w:t>
      </w: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Также возможно совмещение разных методов чистки. Данное решение принимает врач, исходя из индивидуальных потребностей пациента и клинической картины.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val="ru-RU"/>
        </w:rPr>
        <w:t>Профилактика стоматологических заболеваний помогает поддерживать здоровье полости рта и эстетический вид зубов</w:t>
      </w: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. </w:t>
      </w: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Благодаря профилактике стоматологических заболеваний: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предотвращается развитие кариеса;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предотвращается чрезмерное отложение зубного налета;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снижается риск развития заболеваний пародонта;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предотвращается изменения цвета зубов и деминерализация эмали;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• предотвращается потеря зубов.</w:t>
      </w:r>
    </w:p>
    <w:p w:rsidR="00817571" w:rsidRP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9208E5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 xml:space="preserve">Кроме того, некоторые из вышеупомянутых профилактических процедур проводятся как подготовка к дальнейшему стоматологическому лечению (включая </w:t>
      </w:r>
      <w:proofErr w:type="spellStart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ортодонтическое</w:t>
      </w:r>
      <w:proofErr w:type="spellEnd"/>
      <w:r w:rsidRPr="00817571"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  <w:t>, ортопедическое либо хирургическое лечение).</w:t>
      </w: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</w:p>
    <w:p w:rsidR="00817571" w:rsidRDefault="00817571" w:rsidP="00817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E4E"/>
          <w:kern w:val="36"/>
          <w:sz w:val="28"/>
          <w:szCs w:val="28"/>
          <w:lang w:val="ru-RU"/>
        </w:rPr>
      </w:pPr>
      <w:bookmarkStart w:id="0" w:name="_GoBack"/>
      <w:bookmarkEnd w:id="0"/>
    </w:p>
    <w:sectPr w:rsidR="00817571" w:rsidSect="00817571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B4"/>
    <w:rsid w:val="006A63B4"/>
    <w:rsid w:val="00817571"/>
    <w:rsid w:val="0092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B0162CC"/>
  <w15:chartTrackingRefBased/>
  <w15:docId w15:val="{0B4F646C-E715-4C5D-B77A-CCE78F25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5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sername">
    <w:name w:val="username"/>
    <w:basedOn w:val="a0"/>
    <w:rsid w:val="00817571"/>
  </w:style>
  <w:style w:type="paragraph" w:styleId="a3">
    <w:name w:val="Normal (Web)"/>
    <w:basedOn w:val="a"/>
    <w:uiPriority w:val="99"/>
    <w:semiHidden/>
    <w:unhideWhenUsed/>
    <w:rsid w:val="0081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2026-03-23T09:29:00Z</dcterms:created>
  <dcterms:modified xsi:type="dcterms:W3CDTF">2026-03-23T09:38:00Z</dcterms:modified>
</cp:coreProperties>
</file>