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B7B53" w14:textId="77777777" w:rsidR="000143A9" w:rsidRPr="000143A9" w:rsidRDefault="000143A9" w:rsidP="00D52EA3">
      <w:pPr>
        <w:jc w:val="center"/>
        <w:rPr>
          <w:rFonts w:ascii="Times New Roman" w:hAnsi="Times New Roman" w:cs="Times New Roman"/>
          <w:sz w:val="28"/>
          <w:lang w:val="ru-RU"/>
        </w:rPr>
      </w:pPr>
      <w:r w:rsidRPr="00143553">
        <w:rPr>
          <w:rFonts w:ascii="Times New Roman" w:hAnsi="Times New Roman" w:cs="Times New Roman"/>
          <w:b/>
          <w:sz w:val="28"/>
          <w:lang w:val="ru-RU"/>
        </w:rPr>
        <w:t xml:space="preserve">Толочинский районный центр гигиены и эпидемиологии информирует о </w:t>
      </w:r>
      <w:r w:rsidR="00B66060">
        <w:rPr>
          <w:rFonts w:ascii="Times New Roman" w:hAnsi="Times New Roman" w:cs="Times New Roman"/>
          <w:b/>
          <w:sz w:val="28"/>
          <w:lang w:val="ru-RU"/>
        </w:rPr>
        <w:t>соблюдении требований</w:t>
      </w:r>
      <w:r w:rsidRPr="00143553">
        <w:rPr>
          <w:rFonts w:ascii="Times New Roman" w:hAnsi="Times New Roman" w:cs="Times New Roman"/>
          <w:b/>
          <w:sz w:val="28"/>
          <w:lang w:val="ru-RU"/>
        </w:rPr>
        <w:t xml:space="preserve"> к </w:t>
      </w:r>
      <w:r w:rsidR="00D52EA3" w:rsidRPr="00143553">
        <w:rPr>
          <w:rFonts w:ascii="Times New Roman" w:hAnsi="Times New Roman" w:cs="Times New Roman"/>
          <w:b/>
          <w:sz w:val="28"/>
          <w:lang w:val="ru-RU"/>
        </w:rPr>
        <w:t>выполнению антитабачного законодательства</w:t>
      </w:r>
      <w:r w:rsidR="00D52EA3">
        <w:rPr>
          <w:rFonts w:ascii="Times New Roman" w:hAnsi="Times New Roman" w:cs="Times New Roman"/>
          <w:sz w:val="28"/>
          <w:lang w:val="ru-RU"/>
        </w:rPr>
        <w:t>.</w:t>
      </w:r>
    </w:p>
    <w:p w14:paraId="7F26F7CA" w14:textId="77777777" w:rsidR="00D82592" w:rsidRPr="00E417BA" w:rsidRDefault="000143A9" w:rsidP="00D82592">
      <w:pPr>
        <w:pStyle w:val="a3"/>
        <w:spacing w:before="0" w:beforeAutospacing="0" w:after="0" w:afterAutospacing="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</w:t>
      </w:r>
      <w:r w:rsidRPr="000143A9">
        <w:rPr>
          <w:sz w:val="28"/>
          <w:lang w:val="ru-RU"/>
        </w:rPr>
        <w:t xml:space="preserve"> </w:t>
      </w:r>
      <w:r w:rsidR="00D82592" w:rsidRPr="00E417BA">
        <w:rPr>
          <w:sz w:val="28"/>
          <w:lang w:val="ru-RU"/>
        </w:rPr>
        <w:t xml:space="preserve">Социальные и экономические последствия курения определяют необходимость принятия действенных мер по снижению и ограничению табакокурения, в том числе строгого выполнения требований законодательных актов, принятых в Республике Беларусь. </w:t>
      </w:r>
      <w:r w:rsidR="00B66060" w:rsidRPr="00E417BA">
        <w:rPr>
          <w:sz w:val="28"/>
          <w:szCs w:val="28"/>
          <w:shd w:val="clear" w:color="auto" w:fill="FFFFFF"/>
          <w:lang w:val="ru-RU"/>
        </w:rPr>
        <w:t>Специалистами государственного учреждения «Толочинский районный центр гигиены и эпидемиологии» проводится оценка соблюдения антитабачного законодательства на объектах района.</w:t>
      </w:r>
      <w:r w:rsidR="00B66060" w:rsidRPr="00E417BA">
        <w:rPr>
          <w:sz w:val="28"/>
          <w:lang w:val="ru-RU"/>
        </w:rPr>
        <w:t xml:space="preserve"> </w:t>
      </w:r>
      <w:r w:rsidR="00D82592" w:rsidRPr="00E417BA">
        <w:rPr>
          <w:sz w:val="28"/>
          <w:lang w:val="ru-RU"/>
        </w:rPr>
        <w:t xml:space="preserve">Учреждениями санитарно-эпидемиологической службы и организациями здравоохранения совместно с заинтересованными </w:t>
      </w:r>
      <w:r w:rsidR="00E417BA">
        <w:rPr>
          <w:sz w:val="28"/>
          <w:lang w:val="ru-RU"/>
        </w:rPr>
        <w:t xml:space="preserve">ведомствами </w:t>
      </w:r>
      <w:r w:rsidR="00D82592" w:rsidRPr="00E417BA">
        <w:rPr>
          <w:sz w:val="28"/>
          <w:lang w:val="ru-RU"/>
        </w:rPr>
        <w:t>проводится постоянная работа по профилактике</w:t>
      </w:r>
      <w:r w:rsidR="00D82592" w:rsidRPr="00E417BA">
        <w:rPr>
          <w:sz w:val="28"/>
        </w:rPr>
        <w:t> </w:t>
      </w:r>
      <w:r w:rsidR="00D82592" w:rsidRPr="00E417BA">
        <w:rPr>
          <w:sz w:val="28"/>
          <w:lang w:val="ru-RU"/>
        </w:rPr>
        <w:t>курения, использования электронных систем для потребления табака,</w:t>
      </w:r>
      <w:r w:rsidR="00D82592" w:rsidRPr="00E417BA">
        <w:rPr>
          <w:sz w:val="28"/>
        </w:rPr>
        <w:t> </w:t>
      </w:r>
      <w:r w:rsidR="00D82592" w:rsidRPr="00E417BA">
        <w:rPr>
          <w:sz w:val="28"/>
          <w:lang w:val="ru-RU"/>
        </w:rPr>
        <w:t xml:space="preserve">особенно с акцентом на подростково-молодежную категорию нашего населения. </w:t>
      </w:r>
    </w:p>
    <w:p w14:paraId="14FCFC04" w14:textId="77777777" w:rsidR="00E417BA" w:rsidRDefault="00D82592" w:rsidP="00B66060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E417BA">
        <w:rPr>
          <w:sz w:val="28"/>
          <w:lang w:val="ru-RU"/>
        </w:rPr>
        <w:t xml:space="preserve">          Одним из важных вопросов остается выполнение требований антитабачного законодательства в части запрета курения в местах, определенных</w:t>
      </w:r>
      <w:r w:rsidRPr="00E417BA">
        <w:rPr>
          <w:sz w:val="28"/>
        </w:rPr>
        <w:t> </w:t>
      </w:r>
      <w:r w:rsidRPr="00E417BA">
        <w:rPr>
          <w:sz w:val="28"/>
          <w:lang w:val="ru-RU"/>
        </w:rPr>
        <w:t xml:space="preserve">Декретом Президента Республики Беларусь от </w:t>
      </w:r>
      <w:r w:rsidR="00D52EA3" w:rsidRPr="00E417BA">
        <w:rPr>
          <w:sz w:val="28"/>
          <w:lang w:val="ru-RU"/>
        </w:rPr>
        <w:t>17.12.2002 №</w:t>
      </w:r>
      <w:r w:rsidRPr="00E417BA">
        <w:rPr>
          <w:sz w:val="28"/>
          <w:lang w:val="ru-RU"/>
        </w:rPr>
        <w:t xml:space="preserve"> 28 «О</w:t>
      </w:r>
      <w:r w:rsidRPr="00E417BA">
        <w:rPr>
          <w:sz w:val="28"/>
        </w:rPr>
        <w:t> </w:t>
      </w:r>
      <w:r w:rsidRPr="00E417BA">
        <w:rPr>
          <w:sz w:val="28"/>
          <w:lang w:val="ru-RU"/>
        </w:rPr>
        <w:t xml:space="preserve">государственном регулировании производства, оборота и потребления табачного сырья и табачных изделий». </w:t>
      </w:r>
      <w:r w:rsidR="00B66060" w:rsidRPr="00E417BA">
        <w:rPr>
          <w:sz w:val="28"/>
          <w:szCs w:val="28"/>
          <w:lang w:val="ru-RU"/>
        </w:rPr>
        <w:t xml:space="preserve">В ходе проверки специалисты обращают внимание на несколько ключевых моментов. </w:t>
      </w:r>
    </w:p>
    <w:p w14:paraId="485CF434" w14:textId="77777777" w:rsidR="00B66060" w:rsidRPr="00E417BA" w:rsidRDefault="00E417BA" w:rsidP="00B66060">
      <w:pPr>
        <w:pStyle w:val="a3"/>
        <w:spacing w:before="0" w:beforeAutospacing="0" w:after="0" w:afterAutospacing="0"/>
        <w:jc w:val="both"/>
        <w:rPr>
          <w:rFonts w:ascii="Century Gothic" w:hAnsi="Century Gothic"/>
          <w:sz w:val="21"/>
          <w:szCs w:val="21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B66060" w:rsidRPr="00E417BA">
        <w:rPr>
          <w:sz w:val="28"/>
          <w:szCs w:val="28"/>
          <w:lang w:val="ru-RU"/>
        </w:rPr>
        <w:t>В первую очередь проверяется наличие знаков о запрете курения. Такие таблички должны быть оформлены в соответствии с требованиями постановления Министерства здравоохранения Республики Беларусь от 19 апреля 2019 года №35 — это требование обязательно для всех организаций и учреждений. Также оценивается состояние специальных мест для курения. Если на территории объекта или в помещении предусмотрены такие зоны, они должны быть оборудованы в установленном порядке и обозначены указателем «Место для курения». При этом важно, чтобы эти места содержались в надлежащем состоянии.</w:t>
      </w:r>
    </w:p>
    <w:p w14:paraId="3111450F" w14:textId="77777777" w:rsidR="00B66060" w:rsidRPr="00E417BA" w:rsidRDefault="00B66060" w:rsidP="00B66060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ru-RU"/>
        </w:rPr>
      </w:pPr>
      <w:r w:rsidRPr="00E417BA">
        <w:rPr>
          <w:sz w:val="28"/>
          <w:szCs w:val="28"/>
          <w:lang w:val="ru-RU"/>
        </w:rPr>
        <w:t xml:space="preserve">         Особое внимание сотрудники центра гигиены и эпидемиологии уделяют организации работы комиссий, которые в учреждениях следят за соблюдением запрета курения. Кроме того, в поле зрения попадает наличие информационно-образовательных материалов по профилактике табакокурения. Это могут быть тематические стенды, актуальные публикации на официальных сайтах, а также наглядная агитация, размещенная непосредственно в местах для курения.</w:t>
      </w:r>
    </w:p>
    <w:p w14:paraId="7E9325F0" w14:textId="77777777" w:rsidR="00B66060" w:rsidRPr="00E417BA" w:rsidRDefault="00B66060" w:rsidP="00B6606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Century Gothic" w:hAnsi="Century Gothic"/>
          <w:sz w:val="21"/>
          <w:szCs w:val="21"/>
          <w:lang w:val="ru-RU"/>
        </w:rPr>
      </w:pPr>
      <w:r w:rsidRPr="00E417BA">
        <w:rPr>
          <w:sz w:val="28"/>
          <w:szCs w:val="28"/>
          <w:shd w:val="clear" w:color="auto" w:fill="FFFFFF"/>
          <w:lang w:val="ru-RU"/>
        </w:rPr>
        <w:t>Цель таких мероприятий -  создание комфортной и безопасной среды для всех.</w:t>
      </w:r>
      <w:r w:rsidRPr="00E417BA">
        <w:rPr>
          <w:sz w:val="28"/>
          <w:szCs w:val="28"/>
          <w:shd w:val="clear" w:color="auto" w:fill="FFFFFF"/>
        </w:rPr>
        <w:t> </w:t>
      </w:r>
    </w:p>
    <w:p w14:paraId="6E23720E" w14:textId="77777777" w:rsidR="00143553" w:rsidRDefault="00B66060" w:rsidP="00B66060">
      <w:pPr>
        <w:pStyle w:val="a3"/>
        <w:spacing w:before="0" w:beforeAutospacing="0" w:after="0" w:afterAutospacing="0"/>
        <w:jc w:val="both"/>
        <w:rPr>
          <w:sz w:val="28"/>
          <w:lang w:val="ru-RU"/>
        </w:rPr>
      </w:pPr>
      <w:r w:rsidRPr="00D82592">
        <w:rPr>
          <w:color w:val="000000"/>
          <w:sz w:val="28"/>
          <w:lang w:val="ru-RU"/>
        </w:rPr>
        <w:t xml:space="preserve"> </w:t>
      </w:r>
    </w:p>
    <w:p w14:paraId="60DB6551" w14:textId="77777777" w:rsidR="00143553" w:rsidRDefault="00143553" w:rsidP="00FE6464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noProof/>
        </w:rPr>
        <w:lastRenderedPageBreak/>
        <w:drawing>
          <wp:inline distT="0" distB="0" distL="0" distR="0" wp14:anchorId="0A4FAF96" wp14:editId="2E0FB4D5">
            <wp:extent cx="6152095" cy="8382000"/>
            <wp:effectExtent l="0" t="0" r="1270" b="0"/>
            <wp:docPr id="2" name="Рисунок 2" descr="https://ivcrcg.by/files/00129/obj/120/92833/img/%D0%93%D0%B4%D0%B5%20%D0%BD%D0%B5%D0%BB%D1%8C%D0%B7%D1%8F%20%D0%BA%D1%83%D1%80%D0%B8%D1%82%D1%8C%20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vcrcg.by/files/00129/obj/120/92833/img/%D0%93%D0%B4%D0%B5%20%D0%BD%D0%B5%D0%BB%D1%8C%D0%B7%D1%8F%20%D0%BA%D1%83%D1%80%D0%B8%D1%82%D1%8C%2020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13"/>
                    <a:stretch/>
                  </pic:blipFill>
                  <pic:spPr bwMode="auto">
                    <a:xfrm>
                      <a:off x="0" y="0"/>
                      <a:ext cx="6152515" cy="8382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CAB35C" w14:textId="77777777" w:rsidR="00143553" w:rsidRPr="000143A9" w:rsidRDefault="00143553" w:rsidP="00FE6464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noProof/>
        </w:rPr>
        <w:lastRenderedPageBreak/>
        <w:drawing>
          <wp:inline distT="0" distB="0" distL="0" distR="0" wp14:anchorId="2B9910B8" wp14:editId="2A23254F">
            <wp:extent cx="6152095" cy="8448675"/>
            <wp:effectExtent l="0" t="0" r="1270" b="0"/>
            <wp:docPr id="1" name="Рисунок 1" descr="https://ivcrcg.by/files/00129/obj/120/92833/img/%D0%97%D0%B0%D0%BF%D1%80%D0%B5%D1%89%D0%B0%D0%B5%D1%82%D1%81%D1%8F%20%D0%BA%D1%83%D1%80%D0%B8%D1%82%D1%8C%20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vcrcg.by/files/00129/obj/120/92833/img/%D0%97%D0%B0%D0%BF%D1%80%D0%B5%D1%89%D0%B0%D0%B5%D1%82%D1%81%D1%8F%20%D0%BA%D1%83%D1%80%D0%B8%D1%82%D1%8C%2020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47"/>
                    <a:stretch/>
                  </pic:blipFill>
                  <pic:spPr bwMode="auto">
                    <a:xfrm>
                      <a:off x="0" y="0"/>
                      <a:ext cx="6152515" cy="8449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3553" w:rsidRPr="000143A9" w:rsidSect="00E417BA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33B3C"/>
    <w:multiLevelType w:val="hybridMultilevel"/>
    <w:tmpl w:val="350A42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86086"/>
    <w:multiLevelType w:val="hybridMultilevel"/>
    <w:tmpl w:val="8D4C2344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50756137"/>
    <w:multiLevelType w:val="hybridMultilevel"/>
    <w:tmpl w:val="B18AAA2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538085475">
    <w:abstractNumId w:val="0"/>
  </w:num>
  <w:num w:numId="2" w16cid:durableId="1490487588">
    <w:abstractNumId w:val="2"/>
  </w:num>
  <w:num w:numId="3" w16cid:durableId="1715228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95D"/>
    <w:rsid w:val="000143A9"/>
    <w:rsid w:val="00143553"/>
    <w:rsid w:val="00200600"/>
    <w:rsid w:val="002D6BDC"/>
    <w:rsid w:val="00331BEB"/>
    <w:rsid w:val="0067395D"/>
    <w:rsid w:val="007E24A4"/>
    <w:rsid w:val="00B66060"/>
    <w:rsid w:val="00D52EA3"/>
    <w:rsid w:val="00D82592"/>
    <w:rsid w:val="00E417BA"/>
    <w:rsid w:val="00E53710"/>
    <w:rsid w:val="00FE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63C1"/>
  <w15:chartTrackingRefBased/>
  <w15:docId w15:val="{C18F7A91-2E5C-4916-BA6D-CB9C22E9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8259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41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1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4A2F3-AB06-4A18-8898-0C402A618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2026-04-02T11:58:00Z</cp:lastPrinted>
  <dcterms:created xsi:type="dcterms:W3CDTF">2026-04-03T09:26:00Z</dcterms:created>
  <dcterms:modified xsi:type="dcterms:W3CDTF">2026-04-03T09:26:00Z</dcterms:modified>
</cp:coreProperties>
</file>