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69" w:rsidRPr="003B4B69" w:rsidRDefault="003B4B69" w:rsidP="003B4B69">
      <w:pPr>
        <w:spacing w:before="75" w:after="0" w:line="570" w:lineRule="atLeast"/>
        <w:outlineLvl w:val="0"/>
        <w:rPr>
          <w:rFonts w:ascii="Georgia" w:eastAsia="Times New Roman" w:hAnsi="Georgia" w:cs="Times New Roman"/>
          <w:color w:val="222222"/>
          <w:kern w:val="36"/>
          <w:sz w:val="45"/>
          <w:szCs w:val="45"/>
          <w:lang w:eastAsia="ru-RU"/>
        </w:rPr>
      </w:pPr>
      <w:r w:rsidRPr="003B4B69">
        <w:rPr>
          <w:rFonts w:ascii="Georgia" w:eastAsia="Times New Roman" w:hAnsi="Georgia" w:cs="Times New Roman"/>
          <w:color w:val="222222"/>
          <w:kern w:val="36"/>
          <w:sz w:val="45"/>
          <w:szCs w:val="45"/>
          <w:lang w:eastAsia="ru-RU"/>
        </w:rPr>
        <w:t>С 1 июля в структуре заработной платы бюджетников увеличивается доля премирования</w:t>
      </w:r>
    </w:p>
    <w:p w:rsidR="003B4B69" w:rsidRPr="003B4B69" w:rsidRDefault="003B4B69" w:rsidP="003B4B6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B69" w:rsidRPr="003B4B69" w:rsidRDefault="003B4B69" w:rsidP="003B4B6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соответствии с Указом Президента Республики Беларусь от 22 декабря 2020 г. № 482 с 1 июля текущего года меняются подходы по премированию работников бюджетных организаций.</w:t>
      </w:r>
    </w:p>
    <w:p w:rsidR="003B4B69" w:rsidRPr="003B4B69" w:rsidRDefault="003B4B69" w:rsidP="003B4B6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именно, объем ресурсов на премирование будет </w:t>
      </w:r>
      <w:proofErr w:type="gramStart"/>
      <w:r w:rsidRPr="003B4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формироваться</w:t>
      </w:r>
      <w:proofErr w:type="gramEnd"/>
      <w:r w:rsidRPr="003B4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направляться в размере 20 процентов от суммы окладов работников бюджетных организаций (ранее – 5 процентов).</w:t>
      </w:r>
    </w:p>
    <w:p w:rsidR="003B4B69" w:rsidRPr="003B4B69" w:rsidRDefault="003B4B69" w:rsidP="003B4B6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Внимание! Принятое изменение не направлено на увеличение зарплаты бюджетников.</w:t>
      </w:r>
    </w:p>
    <w:p w:rsidR="003B4B69" w:rsidRPr="003B4B69" w:rsidRDefault="003B4B69" w:rsidP="003B4B6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Увеличение премии произойдет исключительно в </w:t>
      </w:r>
      <w:proofErr w:type="gramStart"/>
      <w:r w:rsidRPr="003B4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пределах</w:t>
      </w:r>
      <w:proofErr w:type="gramEnd"/>
      <w:r w:rsidRPr="003B4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выделенных на текущий год бюджетных ассигнований на оплату труда. То есть произойдет перераспределение между ее элементами за счет корректировки размеров иных отдельных стимулирующих выплат.</w:t>
      </w:r>
    </w:p>
    <w:p w:rsidR="003B4B69" w:rsidRPr="003B4B69" w:rsidRDefault="003B4B69" w:rsidP="003B4B6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Важно! Перераспределение средств между стимулирующими выплатами при одинаковой продолжительности рабочего времени и напряженности не приведет к снижению уровня оплаты труда работников, установленного до 1 июля 2021 г.</w:t>
      </w:r>
    </w:p>
    <w:p w:rsidR="003B4B69" w:rsidRPr="003B4B69" w:rsidRDefault="003B4B69" w:rsidP="003B4B6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новшеством является также то, что на премирование будут направляться и неиспользованные средства, предусмотренные на оплату труда.</w:t>
      </w:r>
    </w:p>
    <w:p w:rsidR="003B4B69" w:rsidRPr="003B4B69" w:rsidRDefault="003B4B69" w:rsidP="003B4B6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меры позволят увеличить долю премирования в объеме стимулирующих </w:t>
      </w:r>
      <w:proofErr w:type="gramStart"/>
      <w:r w:rsidRPr="003B4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выплат работников</w:t>
      </w:r>
      <w:proofErr w:type="gramEnd"/>
      <w:r w:rsidRPr="003B4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бюджетных организаций и тем самым мотивировать работника на добросовестное выполнение своих должностных обязанностей.</w:t>
      </w:r>
    </w:p>
    <w:p w:rsidR="003B4B69" w:rsidRPr="003B4B69" w:rsidRDefault="003B4B69" w:rsidP="003B4B6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этом, как и до 1 июля 2021 г., Указ регулирует только размер средств, направляемых на премирование работников организации (20 процентов от суммы окладов работников). Конкретный размер премии работника определяется согласно положению, утверждаемому руководителем бюджетной организации.</w:t>
      </w:r>
    </w:p>
    <w:p w:rsidR="003B4B69" w:rsidRPr="003B4B69" w:rsidRDefault="003B4B69" w:rsidP="003B4B6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Напомним! Данным Указом предусмотрена еще одна норма. Это увеличение с 1 января 2022 года размера единовременной выплаты на оздоровление, которая, как правило, выплачивается к отпуску, с 0,5 до одного оклада работника.</w:t>
      </w:r>
    </w:p>
    <w:p w:rsidR="003B4B69" w:rsidRPr="003B4B69" w:rsidRDefault="003B4B69" w:rsidP="003B4B69">
      <w:pPr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3B4B6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Витебский областной исполнительный комитет</w:t>
        </w:r>
      </w:hyperlink>
      <w:r w:rsidRPr="003B4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066F9" w:rsidRPr="003B4B69" w:rsidRDefault="00F066F9">
      <w:bookmarkStart w:id="0" w:name="_GoBack"/>
      <w:bookmarkEnd w:id="0"/>
    </w:p>
    <w:sectPr w:rsidR="00F066F9" w:rsidRPr="003B4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97"/>
    <w:rsid w:val="003B4B69"/>
    <w:rsid w:val="009F6997"/>
    <w:rsid w:val="00F0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4B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B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B69"/>
    <w:rPr>
      <w:b/>
      <w:bCs/>
    </w:rPr>
  </w:style>
  <w:style w:type="character" w:styleId="a5">
    <w:name w:val="Emphasis"/>
    <w:basedOn w:val="a0"/>
    <w:uiPriority w:val="20"/>
    <w:qFormat/>
    <w:rsid w:val="003B4B69"/>
    <w:rPr>
      <w:i/>
      <w:iCs/>
    </w:rPr>
  </w:style>
  <w:style w:type="character" w:styleId="a6">
    <w:name w:val="Hyperlink"/>
    <w:basedOn w:val="a0"/>
    <w:uiPriority w:val="99"/>
    <w:semiHidden/>
    <w:unhideWhenUsed/>
    <w:rsid w:val="003B4B6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B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4B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B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B69"/>
    <w:rPr>
      <w:b/>
      <w:bCs/>
    </w:rPr>
  </w:style>
  <w:style w:type="character" w:styleId="a5">
    <w:name w:val="Emphasis"/>
    <w:basedOn w:val="a0"/>
    <w:uiPriority w:val="20"/>
    <w:qFormat/>
    <w:rsid w:val="003B4B69"/>
    <w:rPr>
      <w:i/>
      <w:iCs/>
    </w:rPr>
  </w:style>
  <w:style w:type="character" w:styleId="a6">
    <w:name w:val="Hyperlink"/>
    <w:basedOn w:val="a0"/>
    <w:uiPriority w:val="99"/>
    <w:semiHidden/>
    <w:unhideWhenUsed/>
    <w:rsid w:val="003B4B6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57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tebsk-region.gov.by/ru/in-oblisp-ru/view/komitet-po-trudu-zanjatosti-i-sotszaschite-s-1-ijulja-v-strukture-zarabotnoj-platy-bjudzhetnikov-21504-20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2021-07-07T13:22:00Z</dcterms:created>
  <dcterms:modified xsi:type="dcterms:W3CDTF">2021-07-07T13:22:00Z</dcterms:modified>
</cp:coreProperties>
</file>